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DCA0A" w14:textId="5AABC392" w:rsidR="00890CFC" w:rsidRDefault="00890CFC" w:rsidP="00890CFC">
      <w:pPr>
        <w:spacing w:after="294" w:line="375" w:lineRule="atLeast"/>
        <w:textAlignment w:val="baseline"/>
        <w:rPr>
          <w:rFonts w:ascii="Helvetica" w:eastAsia="Times New Roman" w:hAnsi="Helvetica" w:cs="Times New Roman"/>
          <w:color w:val="454545"/>
          <w:lang w:eastAsia="en-GB"/>
        </w:rPr>
      </w:pPr>
      <w:r>
        <w:rPr>
          <w:rFonts w:ascii="Helvetica" w:eastAsia="Times New Roman" w:hAnsi="Helvetica" w:cs="Times New Roman"/>
          <w:color w:val="454545"/>
          <w:lang w:eastAsia="en-GB"/>
        </w:rPr>
        <w:t>National Vendor Declaration (NVD)</w:t>
      </w:r>
    </w:p>
    <w:p w14:paraId="33DCAE3F" w14:textId="3724715D"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Changes to the LPA NVD this year provide an easier, more efficient and cost-effective way for producers and supply chain stakeholders to interact with the integrity system.</w:t>
      </w:r>
    </w:p>
    <w:p w14:paraId="3415763D" w14:textId="77777777"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The changes include:</w:t>
      </w:r>
    </w:p>
    <w:p w14:paraId="3665C359" w14:textId="77777777" w:rsidR="00890CFC" w:rsidRPr="00890CFC" w:rsidRDefault="00890CFC" w:rsidP="00890CFC">
      <w:pPr>
        <w:numPr>
          <w:ilvl w:val="0"/>
          <w:numId w:val="1"/>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t>updated NVD versions (0720)</w:t>
      </w:r>
    </w:p>
    <w:p w14:paraId="79040838" w14:textId="77777777" w:rsidR="00890CFC" w:rsidRPr="00890CFC" w:rsidRDefault="00890CFC" w:rsidP="00890CFC">
      <w:pPr>
        <w:numPr>
          <w:ilvl w:val="0"/>
          <w:numId w:val="1"/>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t>release of a new electronic National Vendor Declaration (</w:t>
      </w:r>
      <w:proofErr w:type="spellStart"/>
      <w:r w:rsidRPr="00890CFC">
        <w:rPr>
          <w:rFonts w:ascii="inherit" w:eastAsia="Times New Roman" w:hAnsi="inherit" w:cs="Times New Roman"/>
          <w:color w:val="454545"/>
          <w:lang w:eastAsia="en-GB"/>
        </w:rPr>
        <w:t>eNVD</w:t>
      </w:r>
      <w:proofErr w:type="spellEnd"/>
      <w:r w:rsidRPr="00890CFC">
        <w:rPr>
          <w:rFonts w:ascii="inherit" w:eastAsia="Times New Roman" w:hAnsi="inherit" w:cs="Times New Roman"/>
          <w:color w:val="454545"/>
          <w:lang w:eastAsia="en-GB"/>
        </w:rPr>
        <w:t>) system</w:t>
      </w:r>
    </w:p>
    <w:p w14:paraId="2ABC32D9" w14:textId="77777777" w:rsidR="00890CFC" w:rsidRPr="00890CFC" w:rsidRDefault="00890CFC" w:rsidP="00890CFC">
      <w:pPr>
        <w:numPr>
          <w:ilvl w:val="0"/>
          <w:numId w:val="1"/>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t xml:space="preserve">decommissioning of the </w:t>
      </w:r>
      <w:proofErr w:type="spellStart"/>
      <w:r w:rsidRPr="00890CFC">
        <w:rPr>
          <w:rFonts w:ascii="inherit" w:eastAsia="Times New Roman" w:hAnsi="inherit" w:cs="Times New Roman"/>
          <w:color w:val="454545"/>
          <w:lang w:eastAsia="en-GB"/>
        </w:rPr>
        <w:t>eDEC</w:t>
      </w:r>
      <w:proofErr w:type="spellEnd"/>
      <w:r w:rsidRPr="00890CFC">
        <w:rPr>
          <w:rFonts w:ascii="inherit" w:eastAsia="Times New Roman" w:hAnsi="inherit" w:cs="Times New Roman"/>
          <w:color w:val="454545"/>
          <w:lang w:eastAsia="en-GB"/>
        </w:rPr>
        <w:t xml:space="preserve"> system.  </w:t>
      </w:r>
    </w:p>
    <w:p w14:paraId="10F774E5" w14:textId="77777777"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The LPA NVD communicates the food safety and treatment status of every animal every time it moves along the value chain – between properties, to saleyards, or to processors. The NVD also acts as movement documentation throughout the value chain.  </w:t>
      </w:r>
    </w:p>
    <w:p w14:paraId="004C224D"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NVDs are a </w:t>
      </w:r>
      <w:r w:rsidRPr="00890CFC">
        <w:rPr>
          <w:rFonts w:ascii="inherit" w:eastAsia="Times New Roman" w:hAnsi="inherit" w:cs="Times New Roman"/>
          <w:b/>
          <w:bCs/>
          <w:color w:val="454545"/>
          <w:bdr w:val="none" w:sz="0" w:space="0" w:color="auto" w:frame="1"/>
          <w:lang w:eastAsia="en-GB"/>
        </w:rPr>
        <w:t>legal document</w:t>
      </w:r>
      <w:r w:rsidRPr="00890CFC">
        <w:rPr>
          <w:rFonts w:ascii="Helvetica" w:eastAsia="Times New Roman" w:hAnsi="Helvetica" w:cs="Times New Roman"/>
          <w:color w:val="454545"/>
          <w:lang w:eastAsia="en-GB"/>
        </w:rPr>
        <w:t> that are key to Australian red meat’s traceability and market access. It is </w:t>
      </w:r>
      <w:r w:rsidRPr="00890CFC">
        <w:rPr>
          <w:rFonts w:ascii="inherit" w:eastAsia="Times New Roman" w:hAnsi="inherit" w:cs="Times New Roman"/>
          <w:b/>
          <w:bCs/>
          <w:color w:val="454545"/>
          <w:bdr w:val="none" w:sz="0" w:space="0" w:color="auto" w:frame="1"/>
          <w:lang w:eastAsia="en-GB"/>
        </w:rPr>
        <w:t>crucial that you fill out the NVD accurately</w:t>
      </w:r>
      <w:r w:rsidRPr="00890CFC">
        <w:rPr>
          <w:rFonts w:ascii="Helvetica" w:eastAsia="Times New Roman" w:hAnsi="Helvetica" w:cs="Times New Roman"/>
          <w:color w:val="454545"/>
          <w:lang w:eastAsia="en-GB"/>
        </w:rPr>
        <w:t>, including questions about whether animals have been treated with </w:t>
      </w:r>
      <w:hyperlink r:id="rId5" w:history="1">
        <w:r w:rsidRPr="00890CFC">
          <w:rPr>
            <w:rFonts w:ascii="inherit" w:eastAsia="Times New Roman" w:hAnsi="inherit" w:cs="Times New Roman"/>
            <w:color w:val="004976"/>
            <w:u w:val="single"/>
            <w:bdr w:val="none" w:sz="0" w:space="0" w:color="auto" w:frame="1"/>
            <w:lang w:eastAsia="en-GB"/>
          </w:rPr>
          <w:t xml:space="preserve">hormonal growth </w:t>
        </w:r>
        <w:proofErr w:type="spellStart"/>
        <w:r w:rsidRPr="00890CFC">
          <w:rPr>
            <w:rFonts w:ascii="inherit" w:eastAsia="Times New Roman" w:hAnsi="inherit" w:cs="Times New Roman"/>
            <w:color w:val="004976"/>
            <w:u w:val="single"/>
            <w:bdr w:val="none" w:sz="0" w:space="0" w:color="auto" w:frame="1"/>
            <w:lang w:eastAsia="en-GB"/>
          </w:rPr>
          <w:t>promotants</w:t>
        </w:r>
        <w:proofErr w:type="spellEnd"/>
        <w:r w:rsidRPr="00890CFC">
          <w:rPr>
            <w:rFonts w:ascii="inherit" w:eastAsia="Times New Roman" w:hAnsi="inherit" w:cs="Times New Roman"/>
            <w:color w:val="004976"/>
            <w:u w:val="single"/>
            <w:bdr w:val="none" w:sz="0" w:space="0" w:color="auto" w:frame="1"/>
            <w:lang w:eastAsia="en-GB"/>
          </w:rPr>
          <w:t xml:space="preserve"> (HGPs)</w:t>
        </w:r>
      </w:hyperlink>
      <w:r w:rsidRPr="00890CFC">
        <w:rPr>
          <w:rFonts w:ascii="Helvetica" w:eastAsia="Times New Roman" w:hAnsi="Helvetica" w:cs="Times New Roman"/>
          <w:color w:val="454545"/>
          <w:lang w:eastAsia="en-GB"/>
        </w:rPr>
        <w:t>.</w:t>
      </w:r>
    </w:p>
    <w:p w14:paraId="03CCA4CA"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You must be </w:t>
      </w:r>
      <w:hyperlink r:id="rId6" w:history="1">
        <w:r w:rsidRPr="00890CFC">
          <w:rPr>
            <w:rFonts w:ascii="inherit" w:eastAsia="Times New Roman" w:hAnsi="inherit" w:cs="Times New Roman"/>
            <w:color w:val="004976"/>
            <w:u w:val="single"/>
            <w:bdr w:val="none" w:sz="0" w:space="0" w:color="auto" w:frame="1"/>
            <w:lang w:eastAsia="en-GB"/>
          </w:rPr>
          <w:t>LPA accredited</w:t>
        </w:r>
      </w:hyperlink>
      <w:r w:rsidRPr="00890CFC">
        <w:rPr>
          <w:rFonts w:ascii="Helvetica" w:eastAsia="Times New Roman" w:hAnsi="Helvetica" w:cs="Times New Roman"/>
          <w:color w:val="454545"/>
          <w:lang w:eastAsia="en-GB"/>
        </w:rPr>
        <w:t> to access to LPA NVDs. When you tick the box on your LPA NVD, you are declaring your on-farm practices meet LPA requirements, and ultimately customer expectations.</w:t>
      </w:r>
    </w:p>
    <w:p w14:paraId="5CDA916E"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Your tick must be backed up by accurate farm records.  This is your pledge that the meat from your farm has been produced safely, ethically and meets biosecurity requirements– it means you </w:t>
      </w:r>
      <w:r w:rsidRPr="00890CFC">
        <w:rPr>
          <w:rFonts w:ascii="inherit" w:eastAsia="Times New Roman" w:hAnsi="inherit" w:cs="Times New Roman"/>
          <w:b/>
          <w:bCs/>
          <w:i/>
          <w:iCs/>
          <w:color w:val="454545"/>
          <w:bdr w:val="none" w:sz="0" w:space="0" w:color="auto" w:frame="1"/>
          <w:lang w:eastAsia="en-GB"/>
        </w:rPr>
        <w:t>stand by what you sell.</w:t>
      </w:r>
    </w:p>
    <w:p w14:paraId="480A0C14" w14:textId="77777777" w:rsidR="00890CFC" w:rsidRPr="00890CFC" w:rsidRDefault="00890CFC" w:rsidP="00890CFC">
      <w:pPr>
        <w:spacing w:after="240" w:line="420" w:lineRule="atLeast"/>
        <w:textAlignment w:val="baseline"/>
        <w:outlineLvl w:val="2"/>
        <w:rPr>
          <w:rFonts w:ascii="Helvetica" w:eastAsia="Times New Roman" w:hAnsi="Helvetica" w:cs="Times New Roman"/>
          <w:b/>
          <w:bCs/>
          <w:color w:val="303030"/>
          <w:sz w:val="33"/>
          <w:szCs w:val="33"/>
          <w:lang w:eastAsia="en-GB"/>
        </w:rPr>
      </w:pPr>
      <w:proofErr w:type="spellStart"/>
      <w:r w:rsidRPr="00890CFC">
        <w:rPr>
          <w:rFonts w:ascii="Helvetica" w:eastAsia="Times New Roman" w:hAnsi="Helvetica" w:cs="Times New Roman"/>
          <w:b/>
          <w:bCs/>
          <w:color w:val="303030"/>
          <w:sz w:val="33"/>
          <w:szCs w:val="33"/>
          <w:lang w:eastAsia="en-GB"/>
        </w:rPr>
        <w:t>eNVD</w:t>
      </w:r>
      <w:proofErr w:type="spellEnd"/>
      <w:r w:rsidRPr="00890CFC">
        <w:rPr>
          <w:rFonts w:ascii="Helvetica" w:eastAsia="Times New Roman" w:hAnsi="Helvetica" w:cs="Times New Roman"/>
          <w:b/>
          <w:bCs/>
          <w:color w:val="303030"/>
          <w:sz w:val="33"/>
          <w:szCs w:val="33"/>
          <w:lang w:eastAsia="en-GB"/>
        </w:rPr>
        <w:t xml:space="preserve"> ‘how-to’ guide</w:t>
      </w:r>
    </w:p>
    <w:p w14:paraId="447E2A2A" w14:textId="0A7A9F85" w:rsid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 xml:space="preserve">Whether you’re an existing </w:t>
      </w:r>
      <w:proofErr w:type="spellStart"/>
      <w:r w:rsidRPr="00890CFC">
        <w:rPr>
          <w:rFonts w:ascii="Helvetica" w:eastAsia="Times New Roman" w:hAnsi="Helvetica" w:cs="Times New Roman"/>
          <w:color w:val="454545"/>
          <w:lang w:eastAsia="en-GB"/>
        </w:rPr>
        <w:t>eNVD</w:t>
      </w:r>
      <w:proofErr w:type="spellEnd"/>
      <w:r w:rsidRPr="00890CFC">
        <w:rPr>
          <w:rFonts w:ascii="Helvetica" w:eastAsia="Times New Roman" w:hAnsi="Helvetica" w:cs="Times New Roman"/>
          <w:color w:val="454545"/>
          <w:lang w:eastAsia="en-GB"/>
        </w:rPr>
        <w:t xml:space="preserve"> user or would like to start using </w:t>
      </w:r>
      <w:proofErr w:type="spellStart"/>
      <w:r w:rsidRPr="00890CFC">
        <w:rPr>
          <w:rFonts w:ascii="Helvetica" w:eastAsia="Times New Roman" w:hAnsi="Helvetica" w:cs="Times New Roman"/>
          <w:color w:val="454545"/>
          <w:lang w:eastAsia="en-GB"/>
        </w:rPr>
        <w:t>eNVDs</w:t>
      </w:r>
      <w:proofErr w:type="spellEnd"/>
      <w:r w:rsidRPr="00890CFC">
        <w:rPr>
          <w:rFonts w:ascii="Helvetica" w:eastAsia="Times New Roman" w:hAnsi="Helvetica" w:cs="Times New Roman"/>
          <w:color w:val="454545"/>
          <w:lang w:eastAsia="en-GB"/>
        </w:rPr>
        <w:t xml:space="preserve">, this animated ‘how-to’ video provides a simple step-by-step guide to using the new </w:t>
      </w:r>
      <w:proofErr w:type="spellStart"/>
      <w:r w:rsidRPr="00890CFC">
        <w:rPr>
          <w:rFonts w:ascii="Helvetica" w:eastAsia="Times New Roman" w:hAnsi="Helvetica" w:cs="Times New Roman"/>
          <w:color w:val="454545"/>
          <w:lang w:eastAsia="en-GB"/>
        </w:rPr>
        <w:t>eNVD</w:t>
      </w:r>
      <w:proofErr w:type="spellEnd"/>
      <w:r w:rsidRPr="00890CFC">
        <w:rPr>
          <w:rFonts w:ascii="Helvetica" w:eastAsia="Times New Roman" w:hAnsi="Helvetica" w:cs="Times New Roman"/>
          <w:color w:val="454545"/>
          <w:lang w:eastAsia="en-GB"/>
        </w:rPr>
        <w:t xml:space="preserve"> system.</w:t>
      </w:r>
    </w:p>
    <w:p w14:paraId="7DD52DCB" w14:textId="77777777" w:rsidR="00890CFC" w:rsidRPr="00890CFC" w:rsidRDefault="00890CFC" w:rsidP="00890CFC">
      <w:pPr>
        <w:pStyle w:val="NormalWeb"/>
        <w:spacing w:before="0" w:beforeAutospacing="0" w:after="294" w:afterAutospacing="0" w:line="375" w:lineRule="atLeast"/>
        <w:textAlignment w:val="baseline"/>
        <w:rPr>
          <w:rFonts w:ascii="Helvetica" w:hAnsi="Helvetica"/>
          <w:color w:val="454545"/>
        </w:rPr>
      </w:pPr>
      <w:r>
        <w:rPr>
          <w:rFonts w:ascii="Helvetica" w:hAnsi="Helvetica"/>
          <w:color w:val="454545"/>
        </w:rPr>
        <w:t xml:space="preserve">To see more information visit </w:t>
      </w:r>
      <w:r w:rsidRPr="00890CFC">
        <w:rPr>
          <w:rFonts w:ascii="Helvetica" w:hAnsi="Helvetica"/>
          <w:color w:val="454545"/>
        </w:rPr>
        <w:t>Changes to the LPA NVD this year provide an easier, more efficient and cost-effective way for producers and supply chain stakeholders to interact with the integrity system.</w:t>
      </w:r>
    </w:p>
    <w:p w14:paraId="764ACEFC" w14:textId="77777777"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The changes include:</w:t>
      </w:r>
    </w:p>
    <w:p w14:paraId="2EF39EB2" w14:textId="77777777" w:rsidR="00890CFC" w:rsidRPr="00890CFC" w:rsidRDefault="00890CFC" w:rsidP="00890CFC">
      <w:pPr>
        <w:numPr>
          <w:ilvl w:val="0"/>
          <w:numId w:val="2"/>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t>updated NVD versions (0720)</w:t>
      </w:r>
    </w:p>
    <w:p w14:paraId="531BE3F6" w14:textId="77777777" w:rsidR="00890CFC" w:rsidRPr="00890CFC" w:rsidRDefault="00890CFC" w:rsidP="00890CFC">
      <w:pPr>
        <w:numPr>
          <w:ilvl w:val="0"/>
          <w:numId w:val="2"/>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lastRenderedPageBreak/>
        <w:t>release of a new electronic National Vendor Declaration (</w:t>
      </w:r>
      <w:proofErr w:type="spellStart"/>
      <w:r w:rsidRPr="00890CFC">
        <w:rPr>
          <w:rFonts w:ascii="inherit" w:eastAsia="Times New Roman" w:hAnsi="inherit" w:cs="Times New Roman"/>
          <w:color w:val="454545"/>
          <w:lang w:eastAsia="en-GB"/>
        </w:rPr>
        <w:t>eNVD</w:t>
      </w:r>
      <w:proofErr w:type="spellEnd"/>
      <w:r w:rsidRPr="00890CFC">
        <w:rPr>
          <w:rFonts w:ascii="inherit" w:eastAsia="Times New Roman" w:hAnsi="inherit" w:cs="Times New Roman"/>
          <w:color w:val="454545"/>
          <w:lang w:eastAsia="en-GB"/>
        </w:rPr>
        <w:t>) system</w:t>
      </w:r>
    </w:p>
    <w:p w14:paraId="70053147" w14:textId="77777777" w:rsidR="00890CFC" w:rsidRPr="00890CFC" w:rsidRDefault="00890CFC" w:rsidP="00890CFC">
      <w:pPr>
        <w:numPr>
          <w:ilvl w:val="0"/>
          <w:numId w:val="2"/>
        </w:numPr>
        <w:spacing w:after="180"/>
        <w:textAlignment w:val="baseline"/>
        <w:rPr>
          <w:rFonts w:ascii="inherit" w:eastAsia="Times New Roman" w:hAnsi="inherit" w:cs="Times New Roman"/>
          <w:color w:val="454545"/>
          <w:lang w:eastAsia="en-GB"/>
        </w:rPr>
      </w:pPr>
      <w:r w:rsidRPr="00890CFC">
        <w:rPr>
          <w:rFonts w:ascii="inherit" w:eastAsia="Times New Roman" w:hAnsi="inherit" w:cs="Times New Roman"/>
          <w:color w:val="454545"/>
          <w:lang w:eastAsia="en-GB"/>
        </w:rPr>
        <w:t xml:space="preserve">decommissioning of the </w:t>
      </w:r>
      <w:proofErr w:type="spellStart"/>
      <w:r w:rsidRPr="00890CFC">
        <w:rPr>
          <w:rFonts w:ascii="inherit" w:eastAsia="Times New Roman" w:hAnsi="inherit" w:cs="Times New Roman"/>
          <w:color w:val="454545"/>
          <w:lang w:eastAsia="en-GB"/>
        </w:rPr>
        <w:t>eDEC</w:t>
      </w:r>
      <w:proofErr w:type="spellEnd"/>
      <w:r w:rsidRPr="00890CFC">
        <w:rPr>
          <w:rFonts w:ascii="inherit" w:eastAsia="Times New Roman" w:hAnsi="inherit" w:cs="Times New Roman"/>
          <w:color w:val="454545"/>
          <w:lang w:eastAsia="en-GB"/>
        </w:rPr>
        <w:t xml:space="preserve"> system.  </w:t>
      </w:r>
    </w:p>
    <w:p w14:paraId="124053A0" w14:textId="77777777"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The LPA NVD communicates the food safety and treatment status of every animal every time it moves along the value chain – between properties, to saleyards, or to processors. The NVD also acts as movement documentation throughout the value chain.  </w:t>
      </w:r>
    </w:p>
    <w:p w14:paraId="48D4EB14"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NVDs are a </w:t>
      </w:r>
      <w:r w:rsidRPr="00890CFC">
        <w:rPr>
          <w:rFonts w:ascii="inherit" w:eastAsia="Times New Roman" w:hAnsi="inherit" w:cs="Times New Roman"/>
          <w:b/>
          <w:bCs/>
          <w:color w:val="454545"/>
          <w:bdr w:val="none" w:sz="0" w:space="0" w:color="auto" w:frame="1"/>
          <w:lang w:eastAsia="en-GB"/>
        </w:rPr>
        <w:t>legal document</w:t>
      </w:r>
      <w:r w:rsidRPr="00890CFC">
        <w:rPr>
          <w:rFonts w:ascii="Helvetica" w:eastAsia="Times New Roman" w:hAnsi="Helvetica" w:cs="Times New Roman"/>
          <w:color w:val="454545"/>
          <w:lang w:eastAsia="en-GB"/>
        </w:rPr>
        <w:t> that are key to Australian red meat’s traceability and market access. It is </w:t>
      </w:r>
      <w:r w:rsidRPr="00890CFC">
        <w:rPr>
          <w:rFonts w:ascii="inherit" w:eastAsia="Times New Roman" w:hAnsi="inherit" w:cs="Times New Roman"/>
          <w:b/>
          <w:bCs/>
          <w:color w:val="454545"/>
          <w:bdr w:val="none" w:sz="0" w:space="0" w:color="auto" w:frame="1"/>
          <w:lang w:eastAsia="en-GB"/>
        </w:rPr>
        <w:t>crucial that you fill out the NVD accurately</w:t>
      </w:r>
      <w:r w:rsidRPr="00890CFC">
        <w:rPr>
          <w:rFonts w:ascii="Helvetica" w:eastAsia="Times New Roman" w:hAnsi="Helvetica" w:cs="Times New Roman"/>
          <w:color w:val="454545"/>
          <w:lang w:eastAsia="en-GB"/>
        </w:rPr>
        <w:t>, including questions about whether animals have been treated with </w:t>
      </w:r>
      <w:hyperlink r:id="rId7" w:history="1">
        <w:r w:rsidRPr="00890CFC">
          <w:rPr>
            <w:rFonts w:ascii="inherit" w:eastAsia="Times New Roman" w:hAnsi="inherit" w:cs="Times New Roman"/>
            <w:color w:val="004976"/>
            <w:u w:val="single"/>
            <w:bdr w:val="none" w:sz="0" w:space="0" w:color="auto" w:frame="1"/>
            <w:lang w:eastAsia="en-GB"/>
          </w:rPr>
          <w:t xml:space="preserve">hormonal growth </w:t>
        </w:r>
        <w:proofErr w:type="spellStart"/>
        <w:r w:rsidRPr="00890CFC">
          <w:rPr>
            <w:rFonts w:ascii="inherit" w:eastAsia="Times New Roman" w:hAnsi="inherit" w:cs="Times New Roman"/>
            <w:color w:val="004976"/>
            <w:u w:val="single"/>
            <w:bdr w:val="none" w:sz="0" w:space="0" w:color="auto" w:frame="1"/>
            <w:lang w:eastAsia="en-GB"/>
          </w:rPr>
          <w:t>promotants</w:t>
        </w:r>
        <w:proofErr w:type="spellEnd"/>
        <w:r w:rsidRPr="00890CFC">
          <w:rPr>
            <w:rFonts w:ascii="inherit" w:eastAsia="Times New Roman" w:hAnsi="inherit" w:cs="Times New Roman"/>
            <w:color w:val="004976"/>
            <w:u w:val="single"/>
            <w:bdr w:val="none" w:sz="0" w:space="0" w:color="auto" w:frame="1"/>
            <w:lang w:eastAsia="en-GB"/>
          </w:rPr>
          <w:t xml:space="preserve"> (HGPs)</w:t>
        </w:r>
      </w:hyperlink>
      <w:r w:rsidRPr="00890CFC">
        <w:rPr>
          <w:rFonts w:ascii="Helvetica" w:eastAsia="Times New Roman" w:hAnsi="Helvetica" w:cs="Times New Roman"/>
          <w:color w:val="454545"/>
          <w:lang w:eastAsia="en-GB"/>
        </w:rPr>
        <w:t>.</w:t>
      </w:r>
    </w:p>
    <w:p w14:paraId="2B4B42D2"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You must be </w:t>
      </w:r>
      <w:hyperlink r:id="rId8" w:history="1">
        <w:r w:rsidRPr="00890CFC">
          <w:rPr>
            <w:rFonts w:ascii="inherit" w:eastAsia="Times New Roman" w:hAnsi="inherit" w:cs="Times New Roman"/>
            <w:color w:val="004976"/>
            <w:u w:val="single"/>
            <w:bdr w:val="none" w:sz="0" w:space="0" w:color="auto" w:frame="1"/>
            <w:lang w:eastAsia="en-GB"/>
          </w:rPr>
          <w:t>LPA accredited</w:t>
        </w:r>
      </w:hyperlink>
      <w:r w:rsidRPr="00890CFC">
        <w:rPr>
          <w:rFonts w:ascii="Helvetica" w:eastAsia="Times New Roman" w:hAnsi="Helvetica" w:cs="Times New Roman"/>
          <w:color w:val="454545"/>
          <w:lang w:eastAsia="en-GB"/>
        </w:rPr>
        <w:t> to access to LPA NVDs. When you tick the box on your LPA NVD, you are declaring your on-farm practices meet LPA requirements, and ultimately customer expectations.</w:t>
      </w:r>
    </w:p>
    <w:p w14:paraId="014F42FE" w14:textId="77777777" w:rsidR="00890CFC" w:rsidRPr="00890CFC" w:rsidRDefault="00890CFC" w:rsidP="00890CFC">
      <w:pPr>
        <w:spacing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Your tick must be backed up by accurate farm records.  This is your pledge that the meat from your farm has been produced safely, ethically and meets biosecurity requirements– it means you </w:t>
      </w:r>
      <w:r w:rsidRPr="00890CFC">
        <w:rPr>
          <w:rFonts w:ascii="inherit" w:eastAsia="Times New Roman" w:hAnsi="inherit" w:cs="Times New Roman"/>
          <w:b/>
          <w:bCs/>
          <w:i/>
          <w:iCs/>
          <w:color w:val="454545"/>
          <w:bdr w:val="none" w:sz="0" w:space="0" w:color="auto" w:frame="1"/>
          <w:lang w:eastAsia="en-GB"/>
        </w:rPr>
        <w:t>stand by what you sell.</w:t>
      </w:r>
    </w:p>
    <w:p w14:paraId="58C9AF70" w14:textId="77777777" w:rsidR="00890CFC" w:rsidRPr="00890CFC" w:rsidRDefault="00890CFC" w:rsidP="00890CFC">
      <w:pPr>
        <w:spacing w:after="240" w:line="420" w:lineRule="atLeast"/>
        <w:textAlignment w:val="baseline"/>
        <w:outlineLvl w:val="2"/>
        <w:rPr>
          <w:rFonts w:ascii="Helvetica" w:eastAsia="Times New Roman" w:hAnsi="Helvetica" w:cs="Times New Roman"/>
          <w:b/>
          <w:bCs/>
          <w:color w:val="303030"/>
          <w:sz w:val="33"/>
          <w:szCs w:val="33"/>
          <w:lang w:eastAsia="en-GB"/>
        </w:rPr>
      </w:pPr>
      <w:proofErr w:type="spellStart"/>
      <w:r w:rsidRPr="00890CFC">
        <w:rPr>
          <w:rFonts w:ascii="Helvetica" w:eastAsia="Times New Roman" w:hAnsi="Helvetica" w:cs="Times New Roman"/>
          <w:b/>
          <w:bCs/>
          <w:color w:val="303030"/>
          <w:sz w:val="33"/>
          <w:szCs w:val="33"/>
          <w:lang w:eastAsia="en-GB"/>
        </w:rPr>
        <w:t>eNVD</w:t>
      </w:r>
      <w:proofErr w:type="spellEnd"/>
      <w:r w:rsidRPr="00890CFC">
        <w:rPr>
          <w:rFonts w:ascii="Helvetica" w:eastAsia="Times New Roman" w:hAnsi="Helvetica" w:cs="Times New Roman"/>
          <w:b/>
          <w:bCs/>
          <w:color w:val="303030"/>
          <w:sz w:val="33"/>
          <w:szCs w:val="33"/>
          <w:lang w:eastAsia="en-GB"/>
        </w:rPr>
        <w:t xml:space="preserve"> ‘how-to’ guide</w:t>
      </w:r>
    </w:p>
    <w:p w14:paraId="4C5C3920" w14:textId="77777777"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sidRPr="00890CFC">
        <w:rPr>
          <w:rFonts w:ascii="Helvetica" w:eastAsia="Times New Roman" w:hAnsi="Helvetica" w:cs="Times New Roman"/>
          <w:color w:val="454545"/>
          <w:lang w:eastAsia="en-GB"/>
        </w:rPr>
        <w:t xml:space="preserve">Whether you’re an existing </w:t>
      </w:r>
      <w:proofErr w:type="spellStart"/>
      <w:r w:rsidRPr="00890CFC">
        <w:rPr>
          <w:rFonts w:ascii="Helvetica" w:eastAsia="Times New Roman" w:hAnsi="Helvetica" w:cs="Times New Roman"/>
          <w:color w:val="454545"/>
          <w:lang w:eastAsia="en-GB"/>
        </w:rPr>
        <w:t>eNVD</w:t>
      </w:r>
      <w:proofErr w:type="spellEnd"/>
      <w:r w:rsidRPr="00890CFC">
        <w:rPr>
          <w:rFonts w:ascii="Helvetica" w:eastAsia="Times New Roman" w:hAnsi="Helvetica" w:cs="Times New Roman"/>
          <w:color w:val="454545"/>
          <w:lang w:eastAsia="en-GB"/>
        </w:rPr>
        <w:t xml:space="preserve"> user or would like to start using </w:t>
      </w:r>
      <w:proofErr w:type="spellStart"/>
      <w:r w:rsidRPr="00890CFC">
        <w:rPr>
          <w:rFonts w:ascii="Helvetica" w:eastAsia="Times New Roman" w:hAnsi="Helvetica" w:cs="Times New Roman"/>
          <w:color w:val="454545"/>
          <w:lang w:eastAsia="en-GB"/>
        </w:rPr>
        <w:t>eNVDs</w:t>
      </w:r>
      <w:proofErr w:type="spellEnd"/>
      <w:r w:rsidRPr="00890CFC">
        <w:rPr>
          <w:rFonts w:ascii="Helvetica" w:eastAsia="Times New Roman" w:hAnsi="Helvetica" w:cs="Times New Roman"/>
          <w:color w:val="454545"/>
          <w:lang w:eastAsia="en-GB"/>
        </w:rPr>
        <w:t xml:space="preserve">, this animated ‘how-to’ video provides a simple step-by-step guide to using the new </w:t>
      </w:r>
      <w:proofErr w:type="spellStart"/>
      <w:r w:rsidRPr="00890CFC">
        <w:rPr>
          <w:rFonts w:ascii="Helvetica" w:eastAsia="Times New Roman" w:hAnsi="Helvetica" w:cs="Times New Roman"/>
          <w:color w:val="454545"/>
          <w:lang w:eastAsia="en-GB"/>
        </w:rPr>
        <w:t>eNVD</w:t>
      </w:r>
      <w:proofErr w:type="spellEnd"/>
      <w:r w:rsidRPr="00890CFC">
        <w:rPr>
          <w:rFonts w:ascii="Helvetica" w:eastAsia="Times New Roman" w:hAnsi="Helvetica" w:cs="Times New Roman"/>
          <w:color w:val="454545"/>
          <w:lang w:eastAsia="en-GB"/>
        </w:rPr>
        <w:t xml:space="preserve"> system.</w:t>
      </w:r>
    </w:p>
    <w:p w14:paraId="1D465EE0" w14:textId="1B3766AE" w:rsidR="00890CFC" w:rsidRPr="00890CFC" w:rsidRDefault="00890CFC" w:rsidP="00890CFC">
      <w:pPr>
        <w:spacing w:after="294" w:line="375" w:lineRule="atLeast"/>
        <w:textAlignment w:val="baseline"/>
        <w:rPr>
          <w:rFonts w:ascii="Helvetica" w:eastAsia="Times New Roman" w:hAnsi="Helvetica" w:cs="Times New Roman"/>
          <w:color w:val="454545"/>
          <w:lang w:eastAsia="en-GB"/>
        </w:rPr>
      </w:pPr>
      <w:r>
        <w:rPr>
          <w:rFonts w:ascii="Helvetica" w:eastAsia="Times New Roman" w:hAnsi="Helvetica" w:cs="Times New Roman"/>
          <w:color w:val="454545"/>
          <w:lang w:eastAsia="en-GB"/>
        </w:rPr>
        <w:t xml:space="preserve">For more information visit </w:t>
      </w:r>
      <w:hyperlink r:id="rId9" w:history="1">
        <w:r w:rsidRPr="00AC461D">
          <w:rPr>
            <w:rStyle w:val="Hyperlink"/>
            <w:rFonts w:ascii="Helvetica" w:eastAsia="Times New Roman" w:hAnsi="Helvetica" w:cs="Times New Roman"/>
            <w:lang w:eastAsia="en-GB"/>
          </w:rPr>
          <w:t>https://www.integritysystems.com.au/on-farm-assurance/national-vendor-declaration-nvd/</w:t>
        </w:r>
      </w:hyperlink>
      <w:r>
        <w:rPr>
          <w:rFonts w:ascii="Helvetica" w:eastAsia="Times New Roman" w:hAnsi="Helvetica" w:cs="Times New Roman"/>
          <w:color w:val="454545"/>
          <w:lang w:eastAsia="en-GB"/>
        </w:rPr>
        <w:t xml:space="preserve"> </w:t>
      </w:r>
    </w:p>
    <w:p w14:paraId="5E6CF36F" w14:textId="77777777" w:rsidR="00F97FE4" w:rsidRDefault="00890CFC"/>
    <w:sectPr w:rsidR="00F97FE4" w:rsidSect="00564D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D5379"/>
    <w:multiLevelType w:val="multilevel"/>
    <w:tmpl w:val="260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97683"/>
    <w:multiLevelType w:val="multilevel"/>
    <w:tmpl w:val="9176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FC"/>
    <w:rsid w:val="000E3067"/>
    <w:rsid w:val="0011479B"/>
    <w:rsid w:val="00323302"/>
    <w:rsid w:val="00564DFC"/>
    <w:rsid w:val="005A038A"/>
    <w:rsid w:val="00890CFC"/>
    <w:rsid w:val="00B8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3664FC"/>
  <w14:defaultImageDpi w14:val="32767"/>
  <w15:chartTrackingRefBased/>
  <w15:docId w15:val="{95D6130F-DCFA-B34C-AB64-0857E27B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3">
    <w:name w:val="heading 3"/>
    <w:basedOn w:val="Normal"/>
    <w:link w:val="Heading3Char"/>
    <w:uiPriority w:val="9"/>
    <w:qFormat/>
    <w:rsid w:val="00890CF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CFC"/>
    <w:rPr>
      <w:rFonts w:ascii="Times New Roman" w:eastAsia="Times New Roman" w:hAnsi="Times New Roman" w:cs="Times New Roman"/>
      <w:b/>
      <w:bCs/>
      <w:sz w:val="27"/>
      <w:szCs w:val="27"/>
      <w:lang w:val="en-AU" w:eastAsia="en-GB"/>
    </w:rPr>
  </w:style>
  <w:style w:type="paragraph" w:styleId="NormalWeb">
    <w:name w:val="Normal (Web)"/>
    <w:basedOn w:val="Normal"/>
    <w:uiPriority w:val="99"/>
    <w:semiHidden/>
    <w:unhideWhenUsed/>
    <w:rsid w:val="00890CF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90CFC"/>
  </w:style>
  <w:style w:type="character" w:styleId="Strong">
    <w:name w:val="Strong"/>
    <w:basedOn w:val="DefaultParagraphFont"/>
    <w:uiPriority w:val="22"/>
    <w:qFormat/>
    <w:rsid w:val="00890CFC"/>
    <w:rPr>
      <w:b/>
      <w:bCs/>
    </w:rPr>
  </w:style>
  <w:style w:type="character" w:styleId="Hyperlink">
    <w:name w:val="Hyperlink"/>
    <w:basedOn w:val="DefaultParagraphFont"/>
    <w:uiPriority w:val="99"/>
    <w:unhideWhenUsed/>
    <w:rsid w:val="00890CFC"/>
    <w:rPr>
      <w:color w:val="0000FF"/>
      <w:u w:val="single"/>
    </w:rPr>
  </w:style>
  <w:style w:type="character" w:styleId="Emphasis">
    <w:name w:val="Emphasis"/>
    <w:basedOn w:val="DefaultParagraphFont"/>
    <w:uiPriority w:val="20"/>
    <w:qFormat/>
    <w:rsid w:val="00890CFC"/>
    <w:rPr>
      <w:i/>
      <w:iCs/>
    </w:rPr>
  </w:style>
  <w:style w:type="character" w:styleId="UnresolvedMention">
    <w:name w:val="Unresolved Mention"/>
    <w:basedOn w:val="DefaultParagraphFont"/>
    <w:uiPriority w:val="99"/>
    <w:rsid w:val="00890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546677">
      <w:bodyDiv w:val="1"/>
      <w:marLeft w:val="0"/>
      <w:marRight w:val="0"/>
      <w:marTop w:val="0"/>
      <w:marBottom w:val="0"/>
      <w:divBdr>
        <w:top w:val="none" w:sz="0" w:space="0" w:color="auto"/>
        <w:left w:val="none" w:sz="0" w:space="0" w:color="auto"/>
        <w:bottom w:val="none" w:sz="0" w:space="0" w:color="auto"/>
        <w:right w:val="none" w:sz="0" w:space="0" w:color="auto"/>
      </w:divBdr>
    </w:div>
    <w:div w:id="11175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gritysystems.com.au/on-farm-assurance/accreditation/" TargetMode="External"/><Relationship Id="rId3" Type="http://schemas.openxmlformats.org/officeDocument/2006/relationships/settings" Target="settings.xml"/><Relationship Id="rId7" Type="http://schemas.openxmlformats.org/officeDocument/2006/relationships/hyperlink" Target="https://www.integritysystems.com.au/globalassets/isc/pdf-files/lpa-documents/hgp-factsheets/hgp-in-cattle-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gritysystems.com.au/on-farm-assurance/accreditation/" TargetMode="External"/><Relationship Id="rId11" Type="http://schemas.openxmlformats.org/officeDocument/2006/relationships/theme" Target="theme/theme1.xml"/><Relationship Id="rId5" Type="http://schemas.openxmlformats.org/officeDocument/2006/relationships/hyperlink" Target="https://www.integritysystems.com.au/globalassets/isc/pdf-files/lpa-documents/hgp-factsheets/hgp-in-cattle-factsheet.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tegritysystems.com.au/on-farm-assurance/national-vendor-declaration-n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Reid</dc:creator>
  <cp:keywords/>
  <dc:description/>
  <cp:lastModifiedBy>Julie Reid</cp:lastModifiedBy>
  <cp:revision>1</cp:revision>
  <dcterms:created xsi:type="dcterms:W3CDTF">2020-10-28T06:12:00Z</dcterms:created>
  <dcterms:modified xsi:type="dcterms:W3CDTF">2020-10-28T06:25:00Z</dcterms:modified>
</cp:coreProperties>
</file>